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9B" w:rsidRPr="00E6799B" w:rsidRDefault="00E6799B" w:rsidP="00E679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 stopnia</w:t>
      </w:r>
    </w:p>
    <w:p w:rsidR="00E6799B" w:rsidRPr="00E6799B" w:rsidRDefault="00E6799B" w:rsidP="00E67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9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4610"/>
        <w:gridCol w:w="2478"/>
      </w:tblGrid>
      <w:tr w:rsidR="00CF3F1E" w:rsidRPr="00983570" w:rsidTr="006302E6">
        <w:trPr>
          <w:trHeight w:val="360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538135" w:themeFill="accent6" w:themeFillShade="BF"/>
          </w:tcPr>
          <w:p w:rsidR="00CF3F1E" w:rsidRPr="00983570" w:rsidRDefault="00D4271F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1C7614" w:rsidRPr="002E42D6" w:rsidTr="00B7604F">
        <w:trPr>
          <w:trHeight w:val="690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b/>
                <w:color w:val="000000" w:themeColor="text1"/>
              </w:rPr>
              <w:t>dr inż. Sławomir Bałuszyński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Ochrona przeciwpożarowa w zakresie magazynowania odpadów o charakterze palnym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8C2DAA">
        <w:trPr>
          <w:trHeight w:val="69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Przyczyny współczesnych zagrożeń pożarowych w obiektach hotelowych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9C73E7">
        <w:trPr>
          <w:trHeight w:val="54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Współczesne zagrożenia pożarowe w obiektach sakralnych i metody ich ograniczania.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9C73E7">
        <w:trPr>
          <w:trHeight w:val="54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Zabezpieczenia czynne i bierne w ochronie przeciwpożarowej budynków.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62211F">
        <w:trPr>
          <w:trHeight w:val="108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Analiza zabezpieczeń pożarowych wybranego obiektu hotelowego w odniesieniu do problematyki ewakuacji osób.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AE50B2">
        <w:trPr>
          <w:trHeight w:val="36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Zasady bezpiecznej eksploatacji obiektów w odniesieniu do ochrony przeciwpożarowej.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2E42D6">
        <w:trPr>
          <w:trHeight w:val="107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</w:rPr>
              <w:t>Ustalenie wymagań z zakresu ochrony przeciwpożarowej w przypadku eksploatacji wybranego składowiska odpadów o charakterze palnym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2E42D6">
        <w:trPr>
          <w:trHeight w:val="54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</w:rPr>
              <w:t>Operat przeciwpożarowy dla wybranego składowiska z odpadami o charakterze palnym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7614" w:rsidRPr="002E42D6" w:rsidTr="002E42D6">
        <w:trPr>
          <w:trHeight w:val="69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C7614" w:rsidRPr="002E42D6" w:rsidRDefault="001C7614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Zagrożenia pożarowe w budynkach mieszkalnych jednorodzinnych - rola czujników dymu w ochronie przeciwpożarowej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14" w:rsidRPr="002E42D6" w:rsidRDefault="001C7614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D3635" w:rsidRPr="002E42D6" w:rsidTr="002E42D6">
        <w:trPr>
          <w:trHeight w:val="897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3635" w:rsidRPr="002E42D6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D3635" w:rsidRPr="002E42D6" w:rsidRDefault="00463B33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 xml:space="preserve">Analiza ryzyka kolizji podczas projektowania procesu wytwarzania na obrabiarkę CNC z wykorzystaniem systemów CAD/CAM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35" w:rsidRPr="002E42D6" w:rsidRDefault="00BD363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324C" w:rsidRPr="002E42D6" w:rsidTr="006302E6">
        <w:trPr>
          <w:trHeight w:val="945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1324C" w:rsidRPr="002E42D6" w:rsidRDefault="0061324C" w:rsidP="002E42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</w:rPr>
              <w:t xml:space="preserve">dr inż. Piotr Czaja   </w:t>
            </w:r>
            <w:r w:rsidRPr="002E42D6">
              <w:rPr>
                <w:rFonts w:ascii="Times New Roman" w:hAnsi="Times New Roman" w:cs="Times New Roman"/>
              </w:rPr>
              <w:t xml:space="preserve">promotor pomocniczy: </w:t>
            </w:r>
            <w:r w:rsidRPr="002E42D6">
              <w:rPr>
                <w:rFonts w:ascii="Times New Roman" w:hAnsi="Times New Roman" w:cs="Times New Roman"/>
                <w:b/>
              </w:rPr>
              <w:t>Kamila Kluczewska – Chmielarz</w:t>
            </w:r>
            <w:r w:rsidR="002E42D6" w:rsidRPr="002E42D6">
              <w:rPr>
                <w:rFonts w:ascii="Times New Roman" w:hAnsi="Times New Roman" w:cs="Times New Roman"/>
                <w:b/>
              </w:rPr>
              <w:t>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Planowanie bezpieczeństwa w procesie technologicznym polikrystalicznych materiałów bezołowiowych wykorzystywanych w elektronice.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091A" w:rsidRPr="002E42D6" w:rsidTr="006302E6">
        <w:trPr>
          <w:trHeight w:val="945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val="en-US" w:eastAsia="pl-PL"/>
              </w:rPr>
              <w:lastRenderedPageBreak/>
              <w:t>dr hab. inż. Krystian Frącik,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Bezpieczeństwo infrastruktury krytycznej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091A" w:rsidRPr="002E42D6" w:rsidTr="00541F8F">
        <w:trPr>
          <w:trHeight w:val="94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Logistyka w bezpieczeństwie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091A" w:rsidRPr="002E42D6" w:rsidTr="00541F8F">
        <w:trPr>
          <w:trHeight w:val="94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Bezpieczeństwo wewnętrzne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091A" w:rsidRPr="002E42D6" w:rsidTr="00541F8F">
        <w:trPr>
          <w:trHeight w:val="94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4091A" w:rsidRPr="002E42D6" w:rsidRDefault="0074091A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Bezpieczeństwo narodowe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4091A" w:rsidRPr="002E42D6" w:rsidRDefault="0074091A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02E6" w:rsidRPr="002E42D6" w:rsidTr="00AE50B2">
        <w:trPr>
          <w:trHeight w:val="473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302E6" w:rsidRPr="002E42D6" w:rsidRDefault="006302E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hAnsi="Times New Roman" w:cs="Times New Roman"/>
                <w:b/>
              </w:rPr>
              <w:t>dr ha</w:t>
            </w:r>
            <w:r w:rsidR="00573115" w:rsidRPr="002E42D6">
              <w:rPr>
                <w:rFonts w:ascii="Times New Roman" w:hAnsi="Times New Roman" w:cs="Times New Roman"/>
                <w:b/>
              </w:rPr>
              <w:t>b. Barbar Garbarz-Glos, prof. UKEN</w:t>
            </w:r>
            <w:r w:rsidR="004C7285">
              <w:rPr>
                <w:rFonts w:ascii="Times New Roman" w:hAnsi="Times New Roman" w:cs="Times New Roman"/>
                <w:b/>
              </w:rPr>
              <w:br/>
            </w:r>
            <w:r w:rsidR="004C7285" w:rsidRPr="004C7285">
              <w:rPr>
                <w:rFonts w:ascii="Times New Roman" w:hAnsi="Times New Roman" w:cs="Times New Roman"/>
                <w:b/>
                <w:sz w:val="16"/>
                <w:szCs w:val="16"/>
              </w:rPr>
              <w:t>(od 24.02.2025 pracownik Instytutu Prawa, Ekonomii i Administracji</w:t>
            </w:r>
            <w:r w:rsidR="004C7285">
              <w:rPr>
                <w:rFonts w:ascii="Times New Roman" w:hAnsi="Times New Roman" w:cs="Times New Roman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E6" w:rsidRPr="002E42D6" w:rsidRDefault="006302E6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Aktywne funkcje bezpieczeństwa w pojazdach elektrycznych na przykładzie Tesli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6" w:rsidRPr="002E42D6" w:rsidRDefault="00CF55B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6302E6" w:rsidRPr="002E42D6" w:rsidTr="00AE50B2">
        <w:trPr>
          <w:trHeight w:val="43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302E6" w:rsidRPr="002E42D6" w:rsidRDefault="006302E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E6" w:rsidRPr="002E42D6" w:rsidRDefault="006302E6" w:rsidP="006302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pracy ogniw fotowoltaicznych wykonanych w technologii dwuwarstwowej</w:t>
            </w:r>
          </w:p>
          <w:p w:rsidR="006302E6" w:rsidRPr="002E42D6" w:rsidRDefault="006302E6" w:rsidP="006302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bazie perowskitu i kropek kwantowych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6" w:rsidRPr="002E42D6" w:rsidRDefault="006302E6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02E6" w:rsidRPr="002E42D6" w:rsidTr="00AE50B2">
        <w:trPr>
          <w:trHeight w:val="43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302E6" w:rsidRPr="002E42D6" w:rsidRDefault="006302E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E6" w:rsidRPr="002E42D6" w:rsidRDefault="006302E6" w:rsidP="006302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Samochody przyszłości - hybrydowe powiązania napędu wodorowego z elektrycznym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6" w:rsidRPr="002E42D6" w:rsidRDefault="006302E6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7581E" w:rsidRPr="002E42D6" w:rsidTr="00B95CE7">
        <w:trPr>
          <w:trHeight w:val="1320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7581E" w:rsidRPr="002E42D6" w:rsidRDefault="0027581E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hAnsi="Times New Roman" w:cs="Times New Roman"/>
                <w:b/>
              </w:rPr>
              <w:t>dr inż. Wiktor Hudy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81E" w:rsidRPr="002E42D6" w:rsidRDefault="0027581E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Prognozowanie temperatury powietrza w oparciu o dane historyczne przy wykorzystaniu oprogramowania MATLAB i Sztucznych Sieci Neuronowych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81E" w:rsidRPr="002E42D6" w:rsidRDefault="0027581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AE50B2">
        <w:trPr>
          <w:trHeight w:val="360"/>
        </w:trPr>
        <w:tc>
          <w:tcPr>
            <w:tcW w:w="1087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2E42D6" w:rsidRDefault="005731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budynku mieszkalnym.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36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zakładzie produkcyjnym.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27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złożonej instalacji elektrycznej.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69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ludzi na przykładzie katastrofy naturalnej.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6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środowisko na przykładzie katastrofy naturalnej.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6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ludzi na przykładzie</w:t>
            </w:r>
            <w:r w:rsidRPr="002E42D6">
              <w:rPr>
                <w:rFonts w:ascii="Times New Roman" w:hAnsi="Times New Roman" w:cs="Times New Roman"/>
              </w:rPr>
              <w:br/>
              <w:t>awarii technicznej (katastrofy budowlanej).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1169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środowisko na przykładzie awarii technicznej (katastrofy budowlanej).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Katastrofy budowlane i ich wpływ na środowisko naturalne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ryzyka przyczyn i skutków katastrofy naturalnej na przykładzie ...........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ryzyka przyczyn i skutków awarii technicznej na przykładzie ...........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ryzyka zawodowego na przykładzie 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C73E7" w:rsidRPr="002E42D6" w:rsidTr="009C73E7">
        <w:trPr>
          <w:trHeight w:val="31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.........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AD4A2C" w:rsidRPr="002E42D6" w:rsidTr="00AD4A2C">
        <w:trPr>
          <w:trHeight w:val="68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D4A2C" w:rsidRPr="002E42D6" w:rsidRDefault="00AD4A2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D4A2C" w:rsidRPr="002E42D6" w:rsidRDefault="00AD4A2C" w:rsidP="00AD4A2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 xml:space="preserve">Systemy łączności w sytuacji kryzysowej - aspekt inżynieryjno-techniczny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2C" w:rsidRPr="002E42D6" w:rsidRDefault="00AD4A2C" w:rsidP="00AD4A2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9C73E7" w:rsidRPr="002E42D6" w:rsidTr="009C73E7">
        <w:trPr>
          <w:trHeight w:val="155"/>
        </w:trPr>
        <w:tc>
          <w:tcPr>
            <w:tcW w:w="10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  <w:t>Rola kodeksów etyki zawodowej w profesjach inżynierskich w Polsce.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63B33" w:rsidRPr="002E42D6" w:rsidTr="009C73E7">
        <w:trPr>
          <w:trHeight w:val="720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835034"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systemu bezpieczeństwa w zakładach produkcyjnych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9C73E7">
        <w:trPr>
          <w:trHeight w:val="1109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Planowanie bezpieczeństwa w systemie produkcji materiałów budowlanych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9C73E7">
        <w:trPr>
          <w:trHeight w:val="55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 xml:space="preserve">Zasady bezpieczeństwa w systemie produkcji walut </w:t>
            </w:r>
            <w:r w:rsidRPr="002E42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9C73E7">
        <w:trPr>
          <w:trHeight w:val="41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i ocena ryzyka w zarzadzaniu kryzysowym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9C73E7">
        <w:trPr>
          <w:trHeight w:val="25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Inżynieria bezpieczeństwa w systemie planowania produkcji</w:t>
            </w:r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9C73E7">
        <w:trPr>
          <w:trHeight w:val="255"/>
        </w:trPr>
        <w:tc>
          <w:tcPr>
            <w:tcW w:w="10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Inżyniera bezpieczeństwa w krajowym systemie ratowniczo- gaśniczym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848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dr hab. Andrzej Kruk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i wykonanie aparatury kontrolno-pomiarowej do badania przewodnictwa elektrycznego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63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Zaprojektowanie materiałów ochronnych oraz warstw ochronno-przewodzących do ogniw paliwowych,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31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Monitorowanie szybko zachodzących przemian fizykochemicznych w……………… przy użyciu metody spektroskopii impedancyjnej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31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Wykorzystanie efektu Halla do monitorowania środowiska…………..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5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Wykorzystanie efektu magnetooptycznego Faradaya do monitorowania środowiska………….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52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 xml:space="preserve">Poprawa działania  </w:t>
            </w:r>
            <w:proofErr w:type="spellStart"/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interkonektorów</w:t>
            </w:r>
            <w:proofErr w:type="spellEnd"/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 xml:space="preserve"> w ogniwach paliwowych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52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Projekt i wykonanie aplikacji webowej do zdalnego zarządzania pomiarami……………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9C73E7">
        <w:trPr>
          <w:trHeight w:val="52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Budowa układu optycznego do testowania bezpiecznej komunikacji kwantowej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73E7" w:rsidRPr="002E42D6" w:rsidTr="00326546">
        <w:trPr>
          <w:trHeight w:val="68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2E42D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Detekcja wad materiałów na podstawie analizy zdjęć z mikroskopu luminescencyjnego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E7" w:rsidRPr="002E42D6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6510" w:rsidRPr="002E42D6" w:rsidTr="002E42D6">
        <w:trPr>
          <w:trHeight w:val="1237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6510" w:rsidRPr="002E42D6" w:rsidRDefault="00830DA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rPr>
                <w:rFonts w:ascii="Times New Roman" w:hAnsi="Times New Roman" w:cs="Times New Roman"/>
                <w:color w:val="191919"/>
                <w:shd w:val="clear" w:color="auto" w:fill="FFFFFF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Odporność na ścieranie w warunkach tarcia suchego nowych kompozytów in-situ na bazie stopów aluminium.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50ABE" w:rsidRPr="002E42D6" w:rsidTr="009C73E7">
        <w:trPr>
          <w:trHeight w:val="720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0ABE" w:rsidRPr="002E42D6" w:rsidRDefault="00F97F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</w:rPr>
              <w:t>prof. dr hab. inż. Krystyna Kuźniar</w:t>
            </w:r>
            <w:r w:rsidR="00F50ABE" w:rsidRPr="002E42D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ABE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Bezpieczeństwo użytkowania budynku użyteczności publicznej – analiza wybranego obiektu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50ABE" w:rsidRPr="002E42D6" w:rsidRDefault="00F50AB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3B33" w:rsidRPr="002E42D6" w:rsidTr="002E42D6">
        <w:trPr>
          <w:trHeight w:val="69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463B33" w:rsidRPr="002E42D6" w:rsidRDefault="00463B33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Stan graniczny nośności i użytkowalności w ocenie bezpieczeństwa wybranego elementu konstrukcji budowlanej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3" w:rsidRPr="002E42D6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3F1E" w:rsidRPr="002E42D6" w:rsidTr="001F0AC5">
        <w:trPr>
          <w:trHeight w:val="875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2E42D6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3F1E" w:rsidRPr="002E42D6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2E42D6">
              <w:rPr>
                <w:rFonts w:ascii="Times New Roman" w:hAnsi="Times New Roman" w:cs="Times New Roman"/>
                <w:color w:val="000000"/>
                <w:lang w:val="en-US"/>
              </w:rPr>
              <w:t>Badanie twardości kompozytów w oparciu o symulacje komputerową.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F1E" w:rsidRPr="002E42D6" w:rsidRDefault="00CF3F1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0AC5" w:rsidRPr="002E42D6" w:rsidTr="001F0AC5">
        <w:trPr>
          <w:trHeight w:val="435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F0AC5" w:rsidRPr="002E42D6" w:rsidRDefault="001F0AC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  <w:color w:val="000000" w:themeColor="text1"/>
              </w:rPr>
              <w:t>dr hab. inż. Olesia Nawrocka,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F0AC5" w:rsidRPr="002E42D6" w:rsidRDefault="001F0AC5" w:rsidP="007A023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Analiza jednokierunkowych funkcji skrótu w kryptografii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5" w:rsidRPr="002E42D6" w:rsidRDefault="001F0AC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1F0AC5" w:rsidRPr="002E42D6" w:rsidTr="001F0AC5">
        <w:trPr>
          <w:trHeight w:val="43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F0AC5" w:rsidRPr="002E42D6" w:rsidRDefault="001F0AC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F0AC5" w:rsidRPr="002E42D6" w:rsidRDefault="001F0AC5" w:rsidP="007A023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 xml:space="preserve">Analiza i ocena zagrożeń bezpieczeństwa w wyniku ataków </w:t>
            </w:r>
            <w:proofErr w:type="spellStart"/>
            <w:r w:rsidRPr="002E42D6">
              <w:rPr>
                <w:rFonts w:ascii="Times New Roman" w:hAnsi="Times New Roman" w:cs="Times New Roman"/>
                <w:color w:val="000000" w:themeColor="text1"/>
              </w:rPr>
              <w:t>phishingowych</w:t>
            </w:r>
            <w:proofErr w:type="spellEnd"/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5" w:rsidRPr="002E42D6" w:rsidRDefault="001F0AC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5D43D9" w:rsidRPr="002E42D6" w:rsidTr="009C73E7">
        <w:trPr>
          <w:trHeight w:val="435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43D9" w:rsidRPr="002E42D6" w:rsidRDefault="001F0AC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  <w:r w:rsidR="00573115"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 hab. Henryk Noga, prof. 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D43D9" w:rsidRPr="002E42D6" w:rsidRDefault="005D43D9" w:rsidP="007A023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42D6">
              <w:rPr>
                <w:rFonts w:ascii="Times New Roman" w:hAnsi="Times New Roman" w:cs="Times New Roman"/>
              </w:rPr>
              <w:t>Projekt i wykonanie zestawów systemów alarmowych.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9" w:rsidRPr="002E42D6" w:rsidRDefault="005D43D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43D9" w:rsidRPr="002E42D6" w:rsidTr="002E42D6">
        <w:trPr>
          <w:trHeight w:val="5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43D9" w:rsidRPr="002E42D6" w:rsidRDefault="005D43D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D43D9" w:rsidRPr="002E42D6" w:rsidRDefault="005D43D9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pl-PL"/>
              </w:rPr>
              <w:t>Projekt i wykonanie małej strzelnicy laserowej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9" w:rsidRPr="002E42D6" w:rsidRDefault="005D43D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73115" w:rsidRPr="002E42D6" w:rsidTr="002E42D6">
        <w:trPr>
          <w:trHeight w:val="92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3115" w:rsidRPr="002E42D6" w:rsidRDefault="005731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73115" w:rsidRPr="002E42D6" w:rsidRDefault="00573115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Ocena ryzyka zawodowego związanego z narażeniem pracowników na hałas i wibracje na wybranych stanowiskach pracy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115" w:rsidRPr="002E42D6" w:rsidRDefault="005731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C27" w:rsidRPr="002E42D6" w:rsidTr="009C73E7">
        <w:trPr>
          <w:trHeight w:val="688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42D6">
              <w:rPr>
                <w:rFonts w:ascii="Times New Roman" w:hAnsi="Times New Roman" w:cs="Times New Roman"/>
                <w:b/>
                <w:bCs/>
              </w:rPr>
              <w:t>dr hab. inż. Krzysztof Pytel, prof.</w:t>
            </w:r>
            <w:r w:rsidR="001F0AC5" w:rsidRPr="002E42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42D6">
              <w:rPr>
                <w:rFonts w:ascii="Times New Roman" w:hAnsi="Times New Roman" w:cs="Times New Roman"/>
                <w:b/>
                <w:bCs/>
              </w:rPr>
              <w:t>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71C27" w:rsidRPr="002E42D6" w:rsidRDefault="00671C27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Recykling plastyku jako źródło materiału do druku 3D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C27" w:rsidRPr="002E42D6" w:rsidTr="007A3858">
        <w:trPr>
          <w:trHeight w:val="68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71C27" w:rsidRPr="002E42D6" w:rsidRDefault="00671C27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Innowacyjne podejście do recyklingu plastiku jako źródła materiału do druku 3D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C27" w:rsidRPr="002E42D6" w:rsidTr="007A3858">
        <w:trPr>
          <w:trHeight w:val="68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71C27" w:rsidRPr="002E42D6" w:rsidRDefault="00671C27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Procesy recyklingu i ich aplikacje w zrównoważonym druku 3D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C27" w:rsidRPr="002E42D6" w:rsidTr="007A3858">
        <w:trPr>
          <w:trHeight w:val="68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71C27" w:rsidRPr="002E42D6" w:rsidRDefault="00671C27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 xml:space="preserve">Ekologiczny druk 3D poprzez wykorzystanie </w:t>
            </w:r>
            <w:proofErr w:type="spellStart"/>
            <w:r w:rsidRPr="002E42D6">
              <w:rPr>
                <w:rFonts w:ascii="Times New Roman" w:hAnsi="Times New Roman" w:cs="Times New Roman"/>
                <w:bCs/>
              </w:rPr>
              <w:t>recyklowanego</w:t>
            </w:r>
            <w:proofErr w:type="spellEnd"/>
            <w:r w:rsidRPr="002E42D6">
              <w:rPr>
                <w:rFonts w:ascii="Times New Roman" w:hAnsi="Times New Roman" w:cs="Times New Roman"/>
                <w:bCs/>
              </w:rPr>
              <w:t xml:space="preserve"> plastyku jako materiału do druku dla drukarek 3D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Pr="002E42D6" w:rsidRDefault="00671C2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21DB" w:rsidRPr="002E42D6" w:rsidTr="009C73E7">
        <w:trPr>
          <w:trHeight w:val="688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  <w:lang w:val="en-US"/>
              </w:rPr>
              <w:t xml:space="preserve">dr hab. inż. </w:t>
            </w:r>
            <w:r w:rsidRPr="002E42D6">
              <w:rPr>
                <w:rFonts w:ascii="Times New Roman" w:hAnsi="Times New Roman" w:cs="Times New Roman"/>
                <w:b/>
              </w:rPr>
              <w:t>Iwona Sulima</w:t>
            </w:r>
            <w:r w:rsidR="002E4E48" w:rsidRPr="002E42D6">
              <w:rPr>
                <w:rFonts w:ascii="Times New Roman" w:hAnsi="Times New Roman" w:cs="Times New Roman"/>
                <w:b/>
              </w:rPr>
              <w:t>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A821DB" w:rsidRPr="002E42D6" w:rsidRDefault="00A821DB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bCs/>
              </w:rPr>
              <w:t>Analiza bezpieczeństwa wytwarzania kompozytów na osnowie miedzi</w:t>
            </w:r>
            <w:r w:rsidRPr="002E42D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A821DB" w:rsidRPr="002E42D6" w:rsidTr="002E42D6">
        <w:trPr>
          <w:trHeight w:val="75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821DB" w:rsidRPr="002E42D6" w:rsidRDefault="00A821DB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</w:rPr>
              <w:t>Analiza odporności na ścieranie w warunkach tarcia suchego i zmiennych warunków testu.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21DB" w:rsidRPr="002E42D6" w:rsidTr="00AE50B2">
        <w:trPr>
          <w:trHeight w:val="27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821DB" w:rsidRPr="002E42D6" w:rsidRDefault="00A821DB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Analiza bezpieczeństwa spiekania materiałów kompozytowych na podstawie badań właściwości fizyczno-mechanicznych.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B" w:rsidRPr="002E42D6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B0150" w:rsidRPr="002E42D6" w:rsidTr="002E42D6">
        <w:trPr>
          <w:trHeight w:val="117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B0150" w:rsidRPr="002E42D6" w:rsidRDefault="00AB0150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B0150" w:rsidRPr="002E42D6" w:rsidRDefault="00AB0150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Analiza możliwości wykorzystania mikroskopii konfokalnej do oceny jakości powierzchni materiałów pracujących w zmiennych warunkach pracy.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150" w:rsidRPr="002E42D6" w:rsidRDefault="00AB015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D7EFE" w:rsidRPr="002E42D6" w:rsidTr="002E42D6">
        <w:trPr>
          <w:trHeight w:val="1079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FE" w:rsidRPr="002E42D6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EFE" w:rsidRPr="002E42D6" w:rsidRDefault="006D7EFE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Cs/>
              </w:rPr>
              <w:t>Opracowanie autorskiego systemu wykrywającego i neutralizującego potencjalne zagrożenia związane ze złośliwym oprogramowaniem.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E" w:rsidRPr="002E42D6" w:rsidRDefault="006D7EF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317" w:rsidRPr="002E42D6" w:rsidTr="002E42D6">
        <w:trPr>
          <w:trHeight w:val="655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17" w:rsidRPr="002E42D6" w:rsidRDefault="00F0031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dr hab. inż. Agnieszka Twardowska, prof. UKEN</w:t>
            </w:r>
          </w:p>
          <w:p w:rsidR="00F00317" w:rsidRPr="002E42D6" w:rsidRDefault="00F0031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17" w:rsidRPr="002E42D6" w:rsidRDefault="00F00317" w:rsidP="007A023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Badania nieniszczące i ich znaczenie dla bezpieczeństwa wyrobu i jego eksploatacji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7" w:rsidRPr="002E42D6" w:rsidRDefault="00F0031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00317" w:rsidRPr="002E42D6" w:rsidTr="00EC3EA0">
        <w:trPr>
          <w:trHeight w:val="1112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17" w:rsidRPr="002E42D6" w:rsidRDefault="00F0031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17" w:rsidRPr="002E42D6" w:rsidRDefault="00F00317" w:rsidP="007A023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</w:rPr>
              <w:t>Wpływ parametrów nakładania na wybrane właściwości powłok ochronnych z udziałem dwuborku tytanu otrzymywanych metodą zol-żel na podłożach ze stopu tytanu grade1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7" w:rsidRPr="002E42D6" w:rsidRDefault="00F0031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324C" w:rsidRPr="002E42D6" w:rsidTr="009C73E7">
        <w:trPr>
          <w:trHeight w:val="360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zagrożeń i możliwości ewakuacji wybranego obiektu szpitalnego, z uwzględnieniem zagrożeń epidemiologicznych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324C" w:rsidRPr="002E42D6" w:rsidTr="009C73E7">
        <w:trPr>
          <w:trHeight w:val="40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systemów bezpieczeństwa wybranego zakładu produkcyjnego przedsiębiorstwa średniego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324C" w:rsidRPr="002E42D6" w:rsidTr="009C73E7">
        <w:trPr>
          <w:trHeight w:val="270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zagrożeń i metody zabezpieczeń stacji regazyfikacji LNG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324C" w:rsidRPr="002E42D6" w:rsidTr="009C73E7">
        <w:trPr>
          <w:trHeight w:val="28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2E42D6" w:rsidRDefault="0061324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zagrożeń wybranego obiektu dziedzictwa kulturowego, metody zabezpieczeń i ewakuacji zbiorów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2E42D6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379C" w:rsidRPr="002E42D6" w:rsidTr="002E42D6">
        <w:trPr>
          <w:trHeight w:val="894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2E42D6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2E42D6" w:rsidRDefault="0059379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skuteczności zabezpieczeń obiektów dziedzictwa kulturowego budownictwa drewnianego systemów tzw. ”mgły wodnej”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9C" w:rsidRPr="002E42D6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379C" w:rsidRPr="002E42D6" w:rsidTr="002E42D6">
        <w:trPr>
          <w:trHeight w:val="968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2E42D6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2E42D6" w:rsidRDefault="0059379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Metody zabezpieczeń prac budowlanych realizowanych w obiektach wysokich i wysokościowych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9C" w:rsidRPr="002E42D6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3659" w:rsidRPr="002E42D6" w:rsidTr="009C73E7">
        <w:trPr>
          <w:trHeight w:val="592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Pr="002E42D6" w:rsidRDefault="00143659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hAnsi="Times New Roman" w:cs="Times New Roman"/>
                <w:b/>
              </w:rPr>
              <w:t>dr inż. Maciej Zając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Pr="002E42D6" w:rsidRDefault="00143659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Program do analizy tercjowej przebiegów drgań obiektów budowlanych.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59" w:rsidRPr="002E42D6" w:rsidRDefault="0014365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43659" w:rsidRPr="002E42D6" w:rsidTr="009C73E7">
        <w:trPr>
          <w:trHeight w:val="592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Pr="002E42D6" w:rsidRDefault="00143659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Pr="002E42D6" w:rsidRDefault="00143659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Program do analizy częstotliwościowej przebiegów drgań od wstrząsów górniczych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59" w:rsidRPr="002E42D6" w:rsidRDefault="0014365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6510" w:rsidRPr="002E42D6" w:rsidTr="009C73E7">
        <w:trPr>
          <w:trHeight w:val="592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</w:rPr>
              <w:t>dr hab. i</w:t>
            </w:r>
            <w:r w:rsidR="002E4E48" w:rsidRPr="002E42D6">
              <w:rPr>
                <w:rFonts w:ascii="Times New Roman" w:hAnsi="Times New Roman" w:cs="Times New Roman"/>
                <w:b/>
              </w:rPr>
              <w:t>nż. Krzysztof Ziewiec, prof. UKEN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procesu wytwarzania połączeń spawanych w warunkach zamkniętej komory pieca w stopach wysokoentropowych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6510" w:rsidRPr="002E42D6" w:rsidTr="009C73E7">
        <w:trPr>
          <w:trHeight w:val="19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Analiza bezpieczeństwa wytwarzania złącz spawanych na podstawie pomiarów radiometrycznych oraz mikrostruktury złącza.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6510" w:rsidRPr="002E42D6" w:rsidTr="009C73E7">
        <w:trPr>
          <w:trHeight w:val="19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 parametrów roboczych na bezpieczeństwo procesu przetapiania próżniowego stopów metali.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6510" w:rsidRPr="002E42D6" w:rsidTr="009C73E7">
        <w:trPr>
          <w:trHeight w:val="195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2E42D6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Wyznaczanie wybranych parametrów radiometrycznych pomiaru w kontekście bezpieczeństwa różnych procesów nagrzewania i chłodzenia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2E42D6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D2FF7" w:rsidRPr="002E42D6" w:rsidRDefault="004D2FF7" w:rsidP="007A0239">
      <w:pPr>
        <w:spacing w:line="276" w:lineRule="auto"/>
        <w:rPr>
          <w:rFonts w:ascii="Times New Roman" w:hAnsi="Times New Roman" w:cs="Times New Roman"/>
        </w:rPr>
      </w:pPr>
    </w:p>
    <w:sectPr w:rsidR="004D2FF7" w:rsidRPr="002E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9B"/>
    <w:rsid w:val="0004483C"/>
    <w:rsid w:val="00053637"/>
    <w:rsid w:val="000C4BDD"/>
    <w:rsid w:val="00113529"/>
    <w:rsid w:val="00143659"/>
    <w:rsid w:val="00176A18"/>
    <w:rsid w:val="001C7614"/>
    <w:rsid w:val="001D0F37"/>
    <w:rsid w:val="001F0AC5"/>
    <w:rsid w:val="001F1D9E"/>
    <w:rsid w:val="0027581E"/>
    <w:rsid w:val="002E42D6"/>
    <w:rsid w:val="002E4E48"/>
    <w:rsid w:val="002E72B1"/>
    <w:rsid w:val="00300FF9"/>
    <w:rsid w:val="003071F7"/>
    <w:rsid w:val="00331BD1"/>
    <w:rsid w:val="00341A86"/>
    <w:rsid w:val="003873F1"/>
    <w:rsid w:val="003A43FE"/>
    <w:rsid w:val="00402643"/>
    <w:rsid w:val="00430AEC"/>
    <w:rsid w:val="00440AEE"/>
    <w:rsid w:val="0046005D"/>
    <w:rsid w:val="00463B33"/>
    <w:rsid w:val="00485CB1"/>
    <w:rsid w:val="004979F1"/>
    <w:rsid w:val="004B017C"/>
    <w:rsid w:val="004C7285"/>
    <w:rsid w:val="004D2FF7"/>
    <w:rsid w:val="004E2C39"/>
    <w:rsid w:val="004F0FE7"/>
    <w:rsid w:val="00521DA6"/>
    <w:rsid w:val="005528F2"/>
    <w:rsid w:val="00573115"/>
    <w:rsid w:val="00592CE7"/>
    <w:rsid w:val="0059379C"/>
    <w:rsid w:val="005B0B12"/>
    <w:rsid w:val="005B1073"/>
    <w:rsid w:val="005C457D"/>
    <w:rsid w:val="005D43D9"/>
    <w:rsid w:val="005D6173"/>
    <w:rsid w:val="005E32EB"/>
    <w:rsid w:val="00610D17"/>
    <w:rsid w:val="0061324C"/>
    <w:rsid w:val="00614D68"/>
    <w:rsid w:val="0062211F"/>
    <w:rsid w:val="00626510"/>
    <w:rsid w:val="006302E6"/>
    <w:rsid w:val="00671C27"/>
    <w:rsid w:val="00674DAA"/>
    <w:rsid w:val="0068499E"/>
    <w:rsid w:val="006D7EFE"/>
    <w:rsid w:val="0074091A"/>
    <w:rsid w:val="00747C3D"/>
    <w:rsid w:val="0075122B"/>
    <w:rsid w:val="00756A43"/>
    <w:rsid w:val="00773058"/>
    <w:rsid w:val="007A0239"/>
    <w:rsid w:val="007C3DF7"/>
    <w:rsid w:val="007E5527"/>
    <w:rsid w:val="007E69AF"/>
    <w:rsid w:val="007F05E0"/>
    <w:rsid w:val="00830DA5"/>
    <w:rsid w:val="00833737"/>
    <w:rsid w:val="00835034"/>
    <w:rsid w:val="00855631"/>
    <w:rsid w:val="00885E5B"/>
    <w:rsid w:val="008D3599"/>
    <w:rsid w:val="0091652D"/>
    <w:rsid w:val="00931700"/>
    <w:rsid w:val="00953418"/>
    <w:rsid w:val="0095399D"/>
    <w:rsid w:val="009539E8"/>
    <w:rsid w:val="00955579"/>
    <w:rsid w:val="00963029"/>
    <w:rsid w:val="00983026"/>
    <w:rsid w:val="00983570"/>
    <w:rsid w:val="009C6A15"/>
    <w:rsid w:val="009C73E7"/>
    <w:rsid w:val="009D2955"/>
    <w:rsid w:val="00A2167D"/>
    <w:rsid w:val="00A37A97"/>
    <w:rsid w:val="00A57356"/>
    <w:rsid w:val="00A579D6"/>
    <w:rsid w:val="00A70492"/>
    <w:rsid w:val="00A70A71"/>
    <w:rsid w:val="00A821DB"/>
    <w:rsid w:val="00A95D40"/>
    <w:rsid w:val="00AB0150"/>
    <w:rsid w:val="00AB162B"/>
    <w:rsid w:val="00AD1210"/>
    <w:rsid w:val="00AD4A2C"/>
    <w:rsid w:val="00AE50B2"/>
    <w:rsid w:val="00AE625A"/>
    <w:rsid w:val="00AF0467"/>
    <w:rsid w:val="00B03FB5"/>
    <w:rsid w:val="00B20B3F"/>
    <w:rsid w:val="00B268CB"/>
    <w:rsid w:val="00B6744A"/>
    <w:rsid w:val="00B74849"/>
    <w:rsid w:val="00B7604F"/>
    <w:rsid w:val="00B76C7E"/>
    <w:rsid w:val="00BC1E2E"/>
    <w:rsid w:val="00BC5F40"/>
    <w:rsid w:val="00BD3635"/>
    <w:rsid w:val="00C53211"/>
    <w:rsid w:val="00C536B9"/>
    <w:rsid w:val="00C538BC"/>
    <w:rsid w:val="00C56226"/>
    <w:rsid w:val="00C704CA"/>
    <w:rsid w:val="00CF3F1E"/>
    <w:rsid w:val="00CF55B5"/>
    <w:rsid w:val="00D01215"/>
    <w:rsid w:val="00D40155"/>
    <w:rsid w:val="00D4271F"/>
    <w:rsid w:val="00D74656"/>
    <w:rsid w:val="00D85530"/>
    <w:rsid w:val="00D91D78"/>
    <w:rsid w:val="00DF422D"/>
    <w:rsid w:val="00E00E83"/>
    <w:rsid w:val="00E3551D"/>
    <w:rsid w:val="00E6799B"/>
    <w:rsid w:val="00ED7851"/>
    <w:rsid w:val="00EE4F19"/>
    <w:rsid w:val="00EF7BFC"/>
    <w:rsid w:val="00F00317"/>
    <w:rsid w:val="00F14EBD"/>
    <w:rsid w:val="00F272C3"/>
    <w:rsid w:val="00F32CA6"/>
    <w:rsid w:val="00F32D6C"/>
    <w:rsid w:val="00F365F6"/>
    <w:rsid w:val="00F50ABE"/>
    <w:rsid w:val="00F97F15"/>
    <w:rsid w:val="00FA4F04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BE74"/>
  <w15:chartTrackingRefBased/>
  <w15:docId w15:val="{55359CD3-D78A-480A-AEDF-8065D4A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9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99B"/>
    <w:rPr>
      <w:b/>
      <w:bCs/>
    </w:rPr>
  </w:style>
  <w:style w:type="character" w:customStyle="1" w:styleId="vhqudtyelxqknvzkxcjct">
    <w:name w:val="vhqudtyelxqknvzkxcjct"/>
    <w:basedOn w:val="Domylnaczcionkaakapitu"/>
    <w:rsid w:val="00F97F15"/>
  </w:style>
  <w:style w:type="character" w:customStyle="1" w:styleId="xxxvhqudtyelxqknvzkxcjct">
    <w:name w:val="x_xxvhqudtyelxqknvzkxcjct"/>
    <w:basedOn w:val="Domylnaczcionkaakapitu"/>
    <w:rsid w:val="00F97F15"/>
  </w:style>
  <w:style w:type="character" w:customStyle="1" w:styleId="xui-provider">
    <w:name w:val="x_ui-provider"/>
    <w:basedOn w:val="Domylnaczcionkaakapitu"/>
    <w:rsid w:val="0095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7327-2956-4305-BD91-F3975817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3</cp:revision>
  <dcterms:created xsi:type="dcterms:W3CDTF">2025-03-01T08:57:00Z</dcterms:created>
  <dcterms:modified xsi:type="dcterms:W3CDTF">2025-03-01T08:58:00Z</dcterms:modified>
</cp:coreProperties>
</file>