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Fizyka</w:t>
            </w:r>
          </w:p>
        </w:tc>
      </w:tr>
      <w:tr w:rsidR="001E05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Physics</w:t>
            </w:r>
            <w:proofErr w:type="spellEnd"/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735363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Krzysztof Konieczny</w:t>
            </w:r>
          </w:p>
          <w:p w:rsidR="00294956" w:rsidRDefault="0029495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Waldemar Ogłoza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2E03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Opis kursu (cele kształcenia)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Warunki wstępne</w:t>
      </w: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Efekty uczenia się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534FA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534FA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 w:rsidP="00760C13">
      <w:pPr>
        <w:pStyle w:val="Nagwek2"/>
      </w:pPr>
      <w:r>
        <w:lastRenderedPageBreak/>
        <w:t>Opis metod prowadzenia zajęć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Treści merytoryczne (wykaz tematów)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Wielkości fizyczne, wzorce, jednostki 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Międzynarodowy Układ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Wzorce długości, masy, czasu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Jednostki podstawowe i pochodne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Przedrostki jednostek 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Zamiana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i skalary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Dodawanie wektorów, metoda geometryczna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Składowe wektorów, metoda analityczna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jednostkowe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Mnożenie wektorów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a prawa fizyki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 w:rsidR="00884282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Podstawowe pojęcia i wielkości kinematyczne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lastRenderedPageBreak/>
              <w:t>Ruch prostoliniowy jednostajny</w:t>
            </w:r>
          </w:p>
          <w:p w:rsidR="00770441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prostoliniowy jednostajnie zmienny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pionowy i swobodny spadek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poziomy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ukośny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po okręgu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Kinematyka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kinematyczne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obrotowy ze stałym przyspieszeniem kątowym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kątowe jako 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Związki między liniowymi i kątowymi wielkościami kinematycznymi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 w:rsidR="00884282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dynamiki dla punktu materialnego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dynamiki. Tarcie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dynamiki. Dynamiczne równanie ruchu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Trzecia zasada dynamiki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Inercjalne i nieinercjalne układy odniesienia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występujące w ruchu punktu materialnego po okręgu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  <w:p w:rsidR="00770441" w:rsidRPr="00884282" w:rsidRDefault="00884282" w:rsidP="00884282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70441" w:rsidRPr="00884282">
              <w:rPr>
                <w:rFonts w:ascii="Arial" w:hAnsi="Arial" w:cs="Arial"/>
                <w:sz w:val="20"/>
                <w:szCs w:val="20"/>
              </w:rPr>
              <w:t>Zasady dynamiki dla bryły sztywnej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dynamiczne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zachowania w mechanice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Praca, moc, energia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energii mechanicznej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pędu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momentu pędu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grawitacyjne. Pole grawitacyjne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Prawo powszechnego ciążenia. Ciężar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Pole grawitacyjne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Podstawy molekularno-kinetycznej teorii budowy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Założenia teorii molekularno-kinetycznej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Ruchy Browna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Dyfuzja i osmoza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międzycząsteczkowe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Makroskopowe i termodynamiczne parametry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Pojęcie temperatury. Molekularno-kinetyczne interpretacja temperatury i energii wewnętrznej ciała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Skale temperatur Termometry.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Rozszerzalność cieplna ciał stałych i cieczy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 doskonały</w:t>
            </w:r>
            <w:r w:rsidRPr="00884282">
              <w:rPr>
                <w:rFonts w:ascii="Arial" w:hAnsi="Arial" w:cs="Arial"/>
                <w:sz w:val="20"/>
                <w:szCs w:val="20"/>
              </w:rPr>
              <w:t>. Gaz rzeczywisty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stanu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Przemiany i właściwości termodynamiczne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Gazy rzeczywiste</w:t>
            </w:r>
          </w:p>
          <w:p w:rsidR="00DC45C0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Równanie Van der </w:t>
            </w:r>
            <w:proofErr w:type="spellStart"/>
            <w:r w:rsidRPr="00884282">
              <w:rPr>
                <w:rFonts w:ascii="Arial" w:hAnsi="Arial" w:cs="Arial"/>
                <w:sz w:val="20"/>
                <w:szCs w:val="20"/>
              </w:rPr>
              <w:t>Waalsa</w:t>
            </w:r>
            <w:proofErr w:type="spellEnd"/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Temperatura, ciśnienie i objętość krytyczna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Zmiany stanów skupienia. Punkt potrójny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termodynamiki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Ciepło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Praca w procesach termodynamicznych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Pierwsza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Druga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Silniki cieplne i bilans energetyczny. Cykl Carnota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Mechanika płynów</w:t>
            </w:r>
          </w:p>
          <w:p w:rsidR="00DC45C0" w:rsidRPr="00301856" w:rsidRDefault="00DC45C0" w:rsidP="00530F38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lastRenderedPageBreak/>
              <w:t>Płyny w spoczynku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Wyznaczenie ciśnienia w cieczy w zależności od głębokości oraz w atmosferze (w zależności od wysokości)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Pascala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Archimedesa</w:t>
            </w:r>
          </w:p>
          <w:p w:rsidR="00DC45C0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Prasa hydrauliczna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Zasada pływania ciał</w:t>
            </w:r>
          </w:p>
          <w:p w:rsidR="00DC45C0" w:rsidRPr="00301856" w:rsidRDefault="00DC45C0" w:rsidP="00DC45C0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płynów doskonałych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Hydrodynamiczne prawo Newtona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ciągłości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strugi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Równanie </w:t>
            </w:r>
            <w:proofErr w:type="spellStart"/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Bernoulliego</w:t>
            </w:r>
            <w:proofErr w:type="spellEnd"/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</w:t>
            </w:r>
          </w:p>
          <w:p w:rsidR="00DC45C0" w:rsidRPr="00DC45C0" w:rsidRDefault="00DC45C0" w:rsidP="00DC45C0">
            <w:pPr>
              <w:pStyle w:val="Akapitzlist"/>
              <w:numPr>
                <w:ilvl w:val="6"/>
                <w:numId w:val="26"/>
              </w:numPr>
              <w:ind w:left="1351" w:hanging="283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C45C0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 harmoniczne swobodne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Częstotliwość, amplituda, okres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Prędkość, przyspieszenie, siła i energia</w:t>
            </w:r>
          </w:p>
          <w:p w:rsidR="00DC45C0" w:rsidRPr="00301856" w:rsidRDefault="00DC45C0" w:rsidP="00DC45C0">
            <w:pPr>
              <w:pStyle w:val="Akapitzlist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2.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Wahadła: torsyjne, matematyczne, fizyczne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3.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a ruch po okręgu</w:t>
            </w:r>
          </w:p>
          <w:p w:rsidR="001E0591" w:rsidRPr="007129FC" w:rsidRDefault="00DC45C0" w:rsidP="00DC45C0">
            <w:pPr>
              <w:pStyle w:val="Akapitzlist"/>
              <w:ind w:left="1080" w:hanging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4.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tłumiony. Drgania wymuszone. Rezonans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 w:rsidP="00760C13">
      <w:pPr>
        <w:pStyle w:val="Nagwek2"/>
      </w:pPr>
      <w:r>
        <w:t>Wykaz literatury podstawowej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1, Tom 2; PWN Warszawa 2021</w:t>
            </w:r>
          </w:p>
          <w:p w:rsidR="00DF0B8D" w:rsidRDefault="00DF0B8D" w:rsidP="00DF0B8D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R. Taylor, </w:t>
            </w:r>
            <w:r w:rsidRPr="00DF0B8D">
              <w:rPr>
                <w:rFonts w:ascii="Arial" w:hAnsi="Arial" w:cs="Arial"/>
                <w:i/>
                <w:sz w:val="20"/>
                <w:szCs w:val="20"/>
              </w:rPr>
              <w:t>Mechanika klasyczna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Tom 1</w:t>
            </w:r>
            <w:r w:rsidR="00AC15C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AC15C4" w:rsidRPr="00D16718">
              <w:rPr>
                <w:rStyle w:val="value"/>
                <w:rFonts w:ascii="Arial" w:hAnsi="Arial" w:cs="Arial"/>
                <w:sz w:val="20"/>
                <w:szCs w:val="20"/>
              </w:rPr>
              <w:t>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1;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DF0B8D" w:rsidRPr="00554CC1" w:rsidRDefault="00AC15C4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2; 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PWN W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arszawa 2021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Wykaz literatury uzupełniającej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Pr="004B2D21">
              <w:rPr>
                <w:rFonts w:ascii="Arial" w:hAnsi="Arial" w:cs="Arial"/>
                <w:iCs/>
                <w:sz w:val="20"/>
                <w:szCs w:val="20"/>
              </w:rPr>
              <w:t>. Tom 1 część 1, Tom 2, część 2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0" w:history="1">
              <w:r w:rsidR="00760C13" w:rsidRPr="00C9116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https://cnx.org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  <w:p w:rsidR="002C40B3" w:rsidRDefault="00D2173E" w:rsidP="00030A74">
            <w:pPr>
              <w:pStyle w:val="Nagwek2"/>
              <w:spacing w:before="0"/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</w:pP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T. Niezgodziński, </w:t>
            </w:r>
            <w:r w:rsidRPr="00D2173E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Mechanika ogólna</w:t>
            </w:r>
            <w:r w:rsidR="00FE623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1"/>
      <w:footerReference w:type="default" r:id="rId12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A5E" w:rsidRDefault="00FA6A5E">
      <w:r>
        <w:separator/>
      </w:r>
    </w:p>
  </w:endnote>
  <w:endnote w:type="continuationSeparator" w:id="0">
    <w:p w:rsidR="00FA6A5E" w:rsidRDefault="00FA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34FA0">
      <w:rPr>
        <w:noProof/>
      </w:rPr>
      <w:t>4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A5E" w:rsidRDefault="00FA6A5E">
      <w:r>
        <w:separator/>
      </w:r>
    </w:p>
  </w:footnote>
  <w:footnote w:type="continuationSeparator" w:id="0">
    <w:p w:rsidR="00FA6A5E" w:rsidRDefault="00FA6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E3E62E4"/>
    <w:multiLevelType w:val="multilevel"/>
    <w:tmpl w:val="106C7C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7"/>
  </w:num>
  <w:num w:numId="24">
    <w:abstractNumId w:val="18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110531"/>
    <w:rsid w:val="0011427B"/>
    <w:rsid w:val="00135B8E"/>
    <w:rsid w:val="001705EE"/>
    <w:rsid w:val="00184D4A"/>
    <w:rsid w:val="001E0591"/>
    <w:rsid w:val="00210665"/>
    <w:rsid w:val="00214BC3"/>
    <w:rsid w:val="00226746"/>
    <w:rsid w:val="0024544D"/>
    <w:rsid w:val="002731BB"/>
    <w:rsid w:val="002827D9"/>
    <w:rsid w:val="002903D1"/>
    <w:rsid w:val="002917EE"/>
    <w:rsid w:val="00294956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D21"/>
    <w:rsid w:val="004B4551"/>
    <w:rsid w:val="00530F38"/>
    <w:rsid w:val="00534FA0"/>
    <w:rsid w:val="00554CC1"/>
    <w:rsid w:val="005B44EA"/>
    <w:rsid w:val="005C7AE6"/>
    <w:rsid w:val="0061234A"/>
    <w:rsid w:val="006224F6"/>
    <w:rsid w:val="00697F54"/>
    <w:rsid w:val="007129FC"/>
    <w:rsid w:val="00723670"/>
    <w:rsid w:val="00733204"/>
    <w:rsid w:val="00735363"/>
    <w:rsid w:val="007472EB"/>
    <w:rsid w:val="00760C13"/>
    <w:rsid w:val="00770441"/>
    <w:rsid w:val="00777AAB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92479"/>
    <w:rsid w:val="009A2C4F"/>
    <w:rsid w:val="00A735DC"/>
    <w:rsid w:val="00A73C32"/>
    <w:rsid w:val="00A87B11"/>
    <w:rsid w:val="00AA3810"/>
    <w:rsid w:val="00AC15C4"/>
    <w:rsid w:val="00AD6583"/>
    <w:rsid w:val="00AF41B4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80150"/>
    <w:rsid w:val="00C81C00"/>
    <w:rsid w:val="00CC5A3B"/>
    <w:rsid w:val="00CE21AF"/>
    <w:rsid w:val="00D16718"/>
    <w:rsid w:val="00D2173E"/>
    <w:rsid w:val="00D22181"/>
    <w:rsid w:val="00D410E7"/>
    <w:rsid w:val="00D421B7"/>
    <w:rsid w:val="00D474C6"/>
    <w:rsid w:val="00D744C4"/>
    <w:rsid w:val="00DB119A"/>
    <w:rsid w:val="00DC45C0"/>
    <w:rsid w:val="00DF0B8D"/>
    <w:rsid w:val="00E57441"/>
    <w:rsid w:val="00E854B4"/>
    <w:rsid w:val="00E913E2"/>
    <w:rsid w:val="00ED4DE6"/>
    <w:rsid w:val="00EE0E65"/>
    <w:rsid w:val="00F06734"/>
    <w:rsid w:val="00F11D16"/>
    <w:rsid w:val="00F55864"/>
    <w:rsid w:val="00F86E87"/>
    <w:rsid w:val="00F86EE8"/>
    <w:rsid w:val="00FA6A5E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FD65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nx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C6A915-3BE5-4919-8341-8E7F0A9CC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9AC1FA-3119-4CAA-9F6A-D103C53E1A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CB1799-3623-4830-9BEB-51C56F586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ZMFup</cp:lastModifiedBy>
  <cp:revision>9</cp:revision>
  <cp:lastPrinted>2012-01-27T08:28:00Z</cp:lastPrinted>
  <dcterms:created xsi:type="dcterms:W3CDTF">2022-03-03T21:10:00Z</dcterms:created>
  <dcterms:modified xsi:type="dcterms:W3CDTF">2023-11-29T15:02:00Z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