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2B753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2B753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2B7530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</w:t>
            </w:r>
            <w:r w:rsidR="00A94E0F">
              <w:rPr>
                <w:rFonts w:ascii="Arial" w:hAnsi="Arial" w:cs="Arial"/>
                <w:sz w:val="20"/>
                <w:szCs w:val="20"/>
              </w:rPr>
              <w:t xml:space="preserve"> inż. Piotr Kulinowski, prof. UKEN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inż. Wiktor Hudy</w:t>
            </w:r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AD334D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F610F" w:rsidRPr="007814D8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7814D8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</w:t>
            </w:r>
            <w:r w:rsidR="007814D8">
              <w:rPr>
                <w:rFonts w:ascii="Arial" w:hAnsi="Arial" w:cs="Arial"/>
                <w:sz w:val="20"/>
                <w:szCs w:val="20"/>
              </w:rPr>
              <w:t>odstawowych pojęć z elektroniki, z</w:t>
            </w:r>
            <w:r>
              <w:rPr>
                <w:rFonts w:ascii="Arial" w:hAnsi="Arial" w:cs="Arial"/>
                <w:sz w:val="20"/>
                <w:szCs w:val="20"/>
              </w:rPr>
              <w:t>na podstawowe rodzaj</w:t>
            </w:r>
            <w:r w:rsidR="007814D8">
              <w:rPr>
                <w:rFonts w:ascii="Arial" w:hAnsi="Arial" w:cs="Arial"/>
                <w:sz w:val="20"/>
                <w:szCs w:val="20"/>
              </w:rPr>
              <w:t>e przyrządów półprzewodnikowych, m</w:t>
            </w:r>
            <w:r>
              <w:rPr>
                <w:rFonts w:ascii="Arial" w:hAnsi="Arial" w:cs="Arial"/>
                <w:sz w:val="20"/>
                <w:szCs w:val="20"/>
              </w:rPr>
              <w:t xml:space="preserve">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7814D8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</w:t>
            </w:r>
            <w:r w:rsidR="007814D8">
              <w:rPr>
                <w:rFonts w:ascii="Arial" w:hAnsi="Arial" w:cs="Arial"/>
                <w:sz w:val="20"/>
                <w:szCs w:val="20"/>
              </w:rPr>
              <w:t>ilania urządzeń elektronicznych, r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ozumie </w:t>
            </w:r>
            <w:r>
              <w:rPr>
                <w:rFonts w:ascii="Arial" w:hAnsi="Arial" w:cs="Arial"/>
                <w:sz w:val="20"/>
                <w:szCs w:val="20"/>
              </w:rPr>
              <w:t>zasady dzi</w:t>
            </w:r>
            <w:r w:rsidR="007814D8">
              <w:rPr>
                <w:rFonts w:ascii="Arial" w:hAnsi="Arial" w:cs="Arial"/>
                <w:sz w:val="20"/>
                <w:szCs w:val="20"/>
              </w:rPr>
              <w:t>ałania wzmacniaczy operacyjnych, z</w:t>
            </w:r>
            <w:r>
              <w:rPr>
                <w:rFonts w:ascii="Arial" w:hAnsi="Arial" w:cs="Arial"/>
                <w:sz w:val="20"/>
                <w:szCs w:val="20"/>
              </w:rPr>
              <w:t>na klasy i par</w:t>
            </w:r>
            <w:r w:rsidR="007814D8">
              <w:rPr>
                <w:rFonts w:ascii="Arial" w:hAnsi="Arial" w:cs="Arial"/>
                <w:sz w:val="20"/>
                <w:szCs w:val="20"/>
              </w:rPr>
              <w:t>ametry wzmacniaczy akustycznych, r</w:t>
            </w:r>
            <w:r>
              <w:rPr>
                <w:rFonts w:ascii="Arial" w:hAnsi="Arial" w:cs="Arial"/>
                <w:sz w:val="20"/>
                <w:szCs w:val="20"/>
              </w:rPr>
              <w:t>ozumie różnice i zastosowania układów generacyjnych.</w:t>
            </w:r>
          </w:p>
          <w:p w:rsidR="00BD200F" w:rsidRDefault="00426919" w:rsidP="007814D8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7814D8">
              <w:rPr>
                <w:rFonts w:ascii="Arial" w:hAnsi="Arial" w:cs="Arial"/>
                <w:sz w:val="20"/>
                <w:szCs w:val="20"/>
              </w:rPr>
              <w:t>03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7814D8">
              <w:rPr>
                <w:rFonts w:ascii="Arial" w:hAnsi="Arial" w:cs="Arial"/>
                <w:sz w:val="20"/>
                <w:szCs w:val="20"/>
              </w:rPr>
              <w:t>, z</w:t>
            </w:r>
            <w:r w:rsidR="007814D8">
              <w:rPr>
                <w:rFonts w:ascii="Arial" w:hAnsi="Arial" w:cs="Arial"/>
                <w:sz w:val="20"/>
                <w:szCs w:val="20"/>
              </w:rPr>
              <w:t>na metody projektowania układów elektronicznych</w:t>
            </w:r>
            <w:r w:rsidR="007814D8">
              <w:rPr>
                <w:rFonts w:ascii="Arial" w:hAnsi="Arial" w:cs="Arial"/>
                <w:sz w:val="20"/>
                <w:szCs w:val="20"/>
              </w:rPr>
              <w:t>, m</w:t>
            </w:r>
            <w:r w:rsidR="007814D8">
              <w:rPr>
                <w:rFonts w:ascii="Arial" w:hAnsi="Arial" w:cs="Arial"/>
                <w:sz w:val="20"/>
                <w:szCs w:val="20"/>
              </w:rPr>
              <w:t>a podstawową wiedzę o układach cyfrowych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7814D8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6654D" w:rsidRDefault="007814D8" w:rsidP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K_W06</w:t>
            </w:r>
            <w:r>
              <w:rPr>
                <w:rFonts w:ascii="Arial" w:hAnsi="Arial" w:cs="Arial"/>
                <w:sz w:val="20"/>
                <w:szCs w:val="20"/>
              </w:rPr>
              <w:t>, K_W08,</w:t>
            </w:r>
            <w:r w:rsidR="0056654D">
              <w:rPr>
                <w:rFonts w:ascii="Arial" w:hAnsi="Arial" w:cs="Arial"/>
                <w:sz w:val="20"/>
                <w:szCs w:val="20"/>
              </w:rPr>
              <w:t xml:space="preserve"> K_W10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  <w:r w:rsidR="00886222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86222">
              <w:rPr>
                <w:rFonts w:ascii="Arial" w:hAnsi="Arial" w:cs="Arial"/>
                <w:sz w:val="20"/>
                <w:szCs w:val="20"/>
              </w:rPr>
              <w:t>K_U1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7814D8" w:rsidP="007814D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KU06</w:t>
            </w:r>
            <w:r w:rsidR="00375FF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6222">
              <w:rPr>
                <w:rFonts w:ascii="Arial" w:hAnsi="Arial" w:cs="Arial"/>
                <w:sz w:val="20"/>
                <w:szCs w:val="20"/>
              </w:rPr>
              <w:t>K_U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8862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A94E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947E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prowadzony jest zdalnie w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</w:t>
            </w:r>
            <w:proofErr w:type="spellStart"/>
            <w:r w:rsidR="00415ED5"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 w:rsidR="00415ED5">
              <w:rPr>
                <w:rFonts w:ascii="Arial" w:hAnsi="Arial" w:cs="Arial"/>
                <w:sz w:val="20"/>
                <w:szCs w:val="20"/>
              </w:rPr>
              <w:t xml:space="preserve">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rzerzutniki: monostabilny, </w:t>
            </w:r>
            <w:proofErr w:type="spellStart"/>
            <w:r w:rsidRPr="00E26679">
              <w:rPr>
                <w:rFonts w:ascii="Arial" w:hAnsi="Arial" w:cs="Arial"/>
                <w:sz w:val="20"/>
                <w:szCs w:val="20"/>
              </w:rPr>
              <w:t>bistabilny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</w:t>
            </w:r>
            <w:proofErr w:type="spellStart"/>
            <w:r w:rsidR="001F2581">
              <w:rPr>
                <w:rFonts w:ascii="Arial" w:hAnsi="Arial" w:cs="Arial"/>
                <w:sz w:val="20"/>
                <w:szCs w:val="20"/>
              </w:rPr>
              <w:t>Multisim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Skomorowski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9546DE" w:rsidRPr="00791022">
              <w:rPr>
                <w:rFonts w:ascii="Arial" w:hAnsi="Arial" w:cs="Arial"/>
                <w:color w:val="FF0000"/>
                <w:sz w:val="20"/>
                <w:szCs w:val="20"/>
              </w:rPr>
              <w:t>Soclof</w:t>
            </w:r>
            <w:proofErr w:type="spellEnd"/>
            <w:r w:rsidR="009546DE" w:rsidRPr="00791022">
              <w:rPr>
                <w:rFonts w:ascii="Arial" w:hAnsi="Arial" w:cs="Arial"/>
                <w:color w:val="FF0000"/>
                <w:sz w:val="20"/>
                <w:szCs w:val="20"/>
              </w:rPr>
              <w:t xml:space="preserve">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Tietze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proofErr w:type="spellEnd"/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Luciński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J.Pieńkos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 xml:space="preserve">: Układy scalone TTL w systemach cyfrowych,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WkiŁ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</w:t>
            </w:r>
            <w:bookmarkStart w:id="0" w:name="_GoBack"/>
            <w:bookmarkEnd w:id="0"/>
            <w:r w:rsidRPr="00924E5C">
              <w:rPr>
                <w:rFonts w:ascii="Arial" w:hAnsi="Arial" w:cs="Arial"/>
                <w:sz w:val="20"/>
                <w:szCs w:val="20"/>
              </w:rPr>
              <w:t>onika dla wszystkich, AVT, Warszawa 2003-2012.</w:t>
            </w:r>
          </w:p>
        </w:tc>
      </w:tr>
    </w:tbl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A94E0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5947E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0C2702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C2702">
              <w:rPr>
                <w:rFonts w:ascii="Arial" w:eastAsia="Calibri" w:hAnsi="Arial" w:cs="Arial"/>
                <w:color w:val="FF0000"/>
                <w:sz w:val="20"/>
                <w:szCs w:val="20"/>
                <w:lang w:eastAsia="en-US"/>
              </w:rPr>
              <w:t>3</w:t>
            </w: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A94E0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C2702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0C2702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A94E0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C270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A94E0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0C270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0C2702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1D7" w:rsidRDefault="005031D7">
      <w:r>
        <w:separator/>
      </w:r>
    </w:p>
  </w:endnote>
  <w:endnote w:type="continuationSeparator" w:id="0">
    <w:p w:rsidR="005031D7" w:rsidRDefault="0050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5FF2">
      <w:rPr>
        <w:noProof/>
      </w:rPr>
      <w:t>2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1D7" w:rsidRDefault="005031D7">
      <w:r>
        <w:separator/>
      </w:r>
    </w:p>
  </w:footnote>
  <w:footnote w:type="continuationSeparator" w:id="0">
    <w:p w:rsidR="005031D7" w:rsidRDefault="0050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0C2702"/>
    <w:rsid w:val="001124B9"/>
    <w:rsid w:val="00184632"/>
    <w:rsid w:val="001F2581"/>
    <w:rsid w:val="002067A2"/>
    <w:rsid w:val="00207248"/>
    <w:rsid w:val="0021429C"/>
    <w:rsid w:val="002B7530"/>
    <w:rsid w:val="002C229A"/>
    <w:rsid w:val="002E582E"/>
    <w:rsid w:val="00300439"/>
    <w:rsid w:val="00317698"/>
    <w:rsid w:val="00363941"/>
    <w:rsid w:val="00375FF2"/>
    <w:rsid w:val="003C680D"/>
    <w:rsid w:val="003E7676"/>
    <w:rsid w:val="00415ED5"/>
    <w:rsid w:val="00416CD5"/>
    <w:rsid w:val="00426919"/>
    <w:rsid w:val="004321A6"/>
    <w:rsid w:val="004800EB"/>
    <w:rsid w:val="004863D7"/>
    <w:rsid w:val="004B1D82"/>
    <w:rsid w:val="004C6847"/>
    <w:rsid w:val="005031D7"/>
    <w:rsid w:val="00516483"/>
    <w:rsid w:val="005462FA"/>
    <w:rsid w:val="005479F1"/>
    <w:rsid w:val="00565790"/>
    <w:rsid w:val="0056654D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814D8"/>
    <w:rsid w:val="00791022"/>
    <w:rsid w:val="00792898"/>
    <w:rsid w:val="007B6DB3"/>
    <w:rsid w:val="007F4D99"/>
    <w:rsid w:val="007F610F"/>
    <w:rsid w:val="00804331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A63BE1"/>
    <w:rsid w:val="00A64937"/>
    <w:rsid w:val="00A70085"/>
    <w:rsid w:val="00A94E0F"/>
    <w:rsid w:val="00AA6478"/>
    <w:rsid w:val="00AD334D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30DB4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4B686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2EE2696918094A8AF1635C9F431D2A" ma:contentTypeVersion="4" ma:contentTypeDescription="Utwórz nowy dokument." ma:contentTypeScope="" ma:versionID="09889055f70ca10ad9622189fe477154">
  <xsd:schema xmlns:xsd="http://www.w3.org/2001/XMLSchema" xmlns:xs="http://www.w3.org/2001/XMLSchema" xmlns:p="http://schemas.microsoft.com/office/2006/metadata/properties" xmlns:ns2="58933352-2678-4ccb-91d9-485a7f20694c" targetNamespace="http://schemas.microsoft.com/office/2006/metadata/properties" ma:root="true" ma:fieldsID="4ae60ccd90e8935aab154e3154e0d9c6" ns2:_="">
    <xsd:import namespace="58933352-2678-4ccb-91d9-485a7f206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33352-2678-4ccb-91d9-485a7f206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DAEEC8-71D0-4E78-8D0F-19B0E9DBD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33352-2678-4ccb-91d9-485a7f206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Wiktor Hudy</cp:lastModifiedBy>
  <cp:revision>7</cp:revision>
  <cp:lastPrinted>2012-01-27T06:28:00Z</cp:lastPrinted>
  <dcterms:created xsi:type="dcterms:W3CDTF">2024-06-02T11:11:00Z</dcterms:created>
  <dcterms:modified xsi:type="dcterms:W3CDTF">2025-07-19T18:21:00Z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0x010100912EE2696918094A8AF1635C9F431D2A</vt:lpwstr>
  </property>
</Properties>
</file>